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3E7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</w:p>
    <w:p w14:paraId="09608D63">
      <w:pPr>
        <w:spacing w:line="360" w:lineRule="auto"/>
        <w:ind w:firstLine="883" w:firstLineChars="2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11" w:name="_GoBack"/>
      <w:bookmarkEnd w:id="1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2026年度硬件运维服务需求书</w:t>
      </w:r>
    </w:p>
    <w:p w14:paraId="3544DC6B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一、运维服务的范围</w:t>
      </w:r>
    </w:p>
    <w:p w14:paraId="5FF12BBE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需要维保的桌面终端产品设备和项目：甲方院区内信息科负责维护的所有设备和项目（包括但不限于计算机、打印机、电话、办公设备、网络及相关设备、监控设备、监控线路等等）（中心机房除外）。</w:t>
      </w:r>
    </w:p>
    <w:p w14:paraId="4F6C9803">
      <w:pPr>
        <w:spacing w:line="360" w:lineRule="auto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二、运维服务工作要求</w:t>
      </w:r>
    </w:p>
    <w:p w14:paraId="627A9E5B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（一）服务人员要求</w:t>
      </w:r>
    </w:p>
    <w:p w14:paraId="7712DB95">
      <w:pPr>
        <w:spacing w:line="360" w:lineRule="auto"/>
        <w:rPr>
          <w:rFonts w:hint="eastAsia"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1、供应商必须承诺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：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如果中标本项目，必须安排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四名驻场人员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持证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（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需提供相应的证书）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上岗运维，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否则采购人不支付项目费用。上岗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半年内不得更换，除非因采购人要求更换才可更换。替换上岗的技术工程师，也必须具备相同等级的资质证书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以及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具备</w:t>
      </w:r>
      <w:r>
        <w:rPr>
          <w:rFonts w:hint="eastAsia" w:cs="宋体" w:asciiTheme="majorEastAsia" w:hAnsiTheme="majorEastAsia" w:eastAsiaTheme="majorEastAsia"/>
          <w:b/>
          <w:bCs/>
          <w:sz w:val="24"/>
          <w:szCs w:val="24"/>
          <w:lang w:val="en-US" w:eastAsia="zh-CN"/>
        </w:rPr>
        <w:t>二年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以上的医院维护工作经验，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持证上岗。</w:t>
      </w:r>
    </w:p>
    <w:p w14:paraId="4E85D5F2">
      <w:pPr>
        <w:spacing w:line="360" w:lineRule="auto"/>
        <w:rPr>
          <w:rFonts w:hint="eastAsia" w:cs="宋体" w:asciiTheme="majorEastAsia" w:hAnsiTheme="majorEastAsia" w:eastAsiaTheme="majorEastAsia"/>
          <w:color w:val="auto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具体要求如下：四</w:t>
      </w:r>
      <w:r>
        <w:rPr>
          <w:rFonts w:hint="eastAsia" w:cs="宋体" w:asciiTheme="majorEastAsia" w:hAnsiTheme="majorEastAsia" w:eastAsiaTheme="majorEastAsia"/>
          <w:color w:val="auto"/>
          <w:sz w:val="24"/>
          <w:szCs w:val="24"/>
          <w:lang w:val="en-US" w:eastAsia="zh-CN"/>
        </w:rPr>
        <w:t>名常驻人员各自拥有自己的证书，要求提供的证书包括（但不仅限于）；</w:t>
      </w:r>
    </w:p>
    <w:p w14:paraId="269E891A">
      <w:pPr>
        <w:numPr>
          <w:ilvl w:val="0"/>
          <w:numId w:val="0"/>
        </w:numPr>
        <w:spacing w:line="360" w:lineRule="auto"/>
        <w:rPr>
          <w:rFonts w:hint="eastAsia" w:cs="宋体" w:asciiTheme="majorEastAsia" w:hAnsiTheme="majorEastAsia" w:eastAsiaTheme="majorEastAsia"/>
          <w:color w:val="auto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szCs w:val="24"/>
          <w:lang w:val="en-US" w:eastAsia="zh-CN"/>
        </w:rPr>
        <w:t>（1）其中一位具有信息技术服务标准（ITSS）运维类的IT服务工程师证书，具有在三甲医院的工作经验。</w:t>
      </w:r>
    </w:p>
    <w:p w14:paraId="3098E60E">
      <w:pPr>
        <w:numPr>
          <w:ilvl w:val="0"/>
          <w:numId w:val="0"/>
        </w:numPr>
        <w:spacing w:line="360" w:lineRule="auto"/>
        <w:rPr>
          <w:rFonts w:hint="eastAsia" w:cs="宋体" w:asciiTheme="majorEastAsia" w:hAnsiTheme="majorEastAsia" w:eastAsiaTheme="majorEastAsia"/>
          <w:color w:val="auto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szCs w:val="24"/>
          <w:lang w:val="en-US" w:eastAsia="zh-CN"/>
        </w:rPr>
        <w:t>（2）其中一位具有信息安全保障人员认证类(CISAW)证书，具有处理信创类产品的故障及运维能力。</w:t>
      </w:r>
    </w:p>
    <w:p w14:paraId="1678675D">
      <w:pPr>
        <w:numPr>
          <w:ilvl w:val="0"/>
          <w:numId w:val="0"/>
        </w:numPr>
        <w:spacing w:line="360" w:lineRule="auto"/>
        <w:rPr>
          <w:rFonts w:hint="eastAsia" w:cs="宋体" w:asciiTheme="majorEastAsia" w:hAnsiTheme="majorEastAsia" w:eastAsiaTheme="majorEastAsia"/>
          <w:color w:val="auto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szCs w:val="24"/>
          <w:lang w:val="en-US" w:eastAsia="zh-CN"/>
        </w:rPr>
        <w:t>（3）其中一位具有安防从业人员继续教育培训类证书，具有处理简单安防类产品故障及有关安防网络的运维能力。</w:t>
      </w:r>
    </w:p>
    <w:p w14:paraId="77B3FBF7">
      <w:pPr>
        <w:numPr>
          <w:ilvl w:val="0"/>
          <w:numId w:val="0"/>
        </w:numPr>
        <w:spacing w:line="360" w:lineRule="auto"/>
        <w:rPr>
          <w:rFonts w:hint="default" w:cs="宋体" w:asciiTheme="majorEastAsia" w:hAnsiTheme="majorEastAsia" w:eastAsiaTheme="majorEastAsia"/>
          <w:color w:val="FF000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auto"/>
          <w:sz w:val="24"/>
          <w:szCs w:val="24"/>
          <w:lang w:val="en-US" w:eastAsia="zh-CN"/>
        </w:rPr>
        <w:t>（4）其中一位必须持有国家软考的中级网络工程师，负责应急处理网络方面的故障问题；</w:t>
      </w:r>
    </w:p>
    <w:p w14:paraId="7A9A7D7E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2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做好运维方案调整的衔接工作，确保运维服务提供商变化期间的平稳过渡。中标人须保证确定中标后5个工作日内安排工程师到位，并做好交接工作，由于人员未按时、按要求到齐并通过采购人审核，造成交接不能如期完成的，采购人有权取消中标人资格，中标人需承担相应责任，包括由此产生的额外费用。</w:t>
      </w:r>
    </w:p>
    <w:p w14:paraId="0C4CDEBF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3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、乙方派驻甲方维保人员的费用按照《附件表一：常驻运维服务人员费用报价表》 所列价格执行。</w:t>
      </w:r>
    </w:p>
    <w:p w14:paraId="5C2A1DAA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4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、乙方自备用于维保用的仪器、仪表、设备、工具和耗材等（包括标准线缆测试仪、笔记本电脑、移动硬盘、网线、安装维护过程中所使用的工具等）。</w:t>
      </w:r>
    </w:p>
    <w:p w14:paraId="31552686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5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、甲方有权指导、监督维保人员的日常工作，并有权提出更换维保人员。在收到甲方更换通知后7个工作日内，乙方应向甲方提供新的维保人员名单。</w:t>
      </w:r>
    </w:p>
    <w:p w14:paraId="7080806F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6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、维保人员必须遵守甲方的各项规章制度，服从甲方管理，隶属甲方信息科（以下简称信息科）管理，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维保人员对自己的安全负完全责任。乙方工作人员违反法律法规或甲方规章制度的，甲方有权提出更换工作人员，并要求乙方赔偿因此造成的实际损失。</w:t>
      </w:r>
    </w:p>
    <w:p w14:paraId="4A00CC84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7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、维保人员必须按照甲方的上下班制度上下班，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常驻运维人员不少于3人，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服务态度良好，工作效率高，并听从信息科的安排。</w:t>
      </w:r>
    </w:p>
    <w:p w14:paraId="1CBD2CBB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8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、维保人员在节假日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和值班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期间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（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包含中午及晚上值班）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必须安排不少于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人跟随信息科工作人员值班，并听从信息科工作人员安排。</w:t>
      </w:r>
    </w:p>
    <w:p w14:paraId="7843410E">
      <w:pPr>
        <w:spacing w:line="360" w:lineRule="auto"/>
        <w:rPr>
          <w:rFonts w:cs="宋体" w:asciiTheme="majorEastAsia" w:hAnsiTheme="majorEastAsia" w:eastAsiaTheme="majorEastAsia"/>
          <w:sz w:val="24"/>
          <w:szCs w:val="24"/>
          <w:lang w:val="en-US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9、维保人员实行7×24小时工作制度，故障响应时间必须是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20分钟内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到达现场。</w:t>
      </w:r>
    </w:p>
    <w:p w14:paraId="0B7C11A2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0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、维保人员节假日值班加班费已包含在甲方提供给乙方的驻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场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人员总费用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内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，具体分配方案由乙方自行制定。</w:t>
      </w:r>
    </w:p>
    <w:p w14:paraId="67E964C1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1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、维保人员按照甲方的要求在指定信息系统做好维护记录，此记录作为维保人员的工作评价参考之一。</w:t>
      </w:r>
    </w:p>
    <w:p w14:paraId="038D34BC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2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、当甲方院区内出现信息网络紧急故障时，维保人员无条件配合信息科安排。</w:t>
      </w:r>
    </w:p>
    <w:p w14:paraId="0531589D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3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、当甲方院区内出现大范围信息网络故障需要乙方配合支持时，乙方必须积极主动配合。</w:t>
      </w:r>
    </w:p>
    <w:p w14:paraId="1DCCE327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4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、乙方应保证妥善处理与维保人员的劳动合同关系，包括签订合法的劳动合同，足额购买社保等。甲方与乙方维保人员不存在任何劳动或劳务关系，维保人员若于工作过程中产生的一切纠纷均由乙方解决，甲方不承担任何责任。</w:t>
      </w:r>
    </w:p>
    <w:p w14:paraId="5F73D367">
      <w:pPr>
        <w:spacing w:line="360" w:lineRule="auto"/>
        <w:rPr>
          <w:rFonts w:cs="宋体" w:asciiTheme="majorEastAsia" w:hAnsiTheme="majorEastAsia" w:eastAsiaTheme="majorEastAsia"/>
          <w:sz w:val="24"/>
          <w:szCs w:val="24"/>
          <w:lang w:val="en-US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15、乙方应按规范工作，保证整个过程乙方工作人员的人身安全。除非由于甲方的过错，否则工作过程中出现意外或事故而导致的任何人身和财产安全，由乙方承担。</w:t>
      </w:r>
    </w:p>
    <w:p w14:paraId="0B84A28E">
      <w:pPr>
        <w:spacing w:line="360" w:lineRule="auto"/>
        <w:rPr>
          <w:rFonts w:cs="宋体" w:asciiTheme="majorEastAsia" w:hAnsiTheme="majorEastAsia" w:eastAsiaTheme="majorEastAsia"/>
          <w:sz w:val="24"/>
          <w:szCs w:val="24"/>
          <w:lang w:val="en-US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16、乙方在本合同项目实施过程中，应尽足够的勤勉和谨慎，为甲方提供准确、全面、充分的咨询意见和建议，保证其提供的所有分析及意见具有合法性、有效性和可操作性。</w:t>
      </w:r>
    </w:p>
    <w:p w14:paraId="6CCD14B8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（二）维保服务工作具体要求</w:t>
      </w:r>
      <w:bookmarkStart w:id="0" w:name="_Hlk62561984"/>
    </w:p>
    <w:bookmarkEnd w:id="0"/>
    <w:p w14:paraId="0082FA9A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1、</w:t>
      </w:r>
      <w:bookmarkStart w:id="1" w:name="_Hlk62562029"/>
      <w:r>
        <w:rPr>
          <w:rFonts w:hint="eastAsia" w:cs="宋体" w:asciiTheme="majorEastAsia" w:hAnsiTheme="majorEastAsia" w:eastAsiaTheme="majorEastAsia"/>
          <w:sz w:val="24"/>
          <w:szCs w:val="24"/>
        </w:rPr>
        <w:t>需要维保的设备和项目：甲方院区内信息科负责维护的所有设备和项目（数据中心机房除外）（包括但不限于计算机、打印机、电话、传真机、网络及相关设备、监控设备等等）（中心机房除外）。</w:t>
      </w:r>
      <w:bookmarkEnd w:id="1"/>
    </w:p>
    <w:p w14:paraId="0C6DEA2C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2、按照信息科的要求，维保以下的内容（包括但不限于）：</w:t>
      </w:r>
    </w:p>
    <w:p w14:paraId="7B2C26B5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（1）每六个月对计算机和终端的硬件进行一次检测、检修及设备内外部清洁保养；</w:t>
      </w:r>
    </w:p>
    <w:p w14:paraId="5FA432C8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（2）对计算机和终端的硬件故障检测及修理；</w:t>
      </w:r>
    </w:p>
    <w:p w14:paraId="44729D28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（3）对计算机操作系统、办公软件及应用软件的故障进行检测及排除；</w:t>
      </w:r>
    </w:p>
    <w:p w14:paraId="7DC67A51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（4）对计算机的操作系统软件、办公软件、应用软件、杀毒软件及甲方指定的其他软件的安装、调试；</w:t>
      </w:r>
    </w:p>
    <w:p w14:paraId="0C40E12D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（5）对计算机硬件的安装、测试、拆卸，以及相关驱动程序安装、调试、升级、卸载等；</w:t>
      </w:r>
    </w:p>
    <w:p w14:paraId="469D4B7B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（6）对计算机配件进行安装、拆卸、更换、调试、检测；</w:t>
      </w:r>
    </w:p>
    <w:p w14:paraId="27ED8F7A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（7）对计算机内数据（涉密数据除外）进行备份，数据备份包括光盘、硬盘、U 盘、在线备份（所需的备份介质由用户提供）；</w:t>
      </w:r>
    </w:p>
    <w:p w14:paraId="1E00A19A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（8）每六个月对全部打印机进行一次硬件检测、检修、部件功能调整及设备内外部清洁保养</w:t>
      </w:r>
    </w:p>
    <w:p w14:paraId="18ADF159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（9）对打印机硬件故障检测及修理；</w:t>
      </w:r>
    </w:p>
    <w:p w14:paraId="0128F0F4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（10）对打印机的安装、测试、拆卸，以及相关驱动程序安装、调试、升级、卸载，对网络打印机进行网络设置等；</w:t>
      </w:r>
    </w:p>
    <w:p w14:paraId="485AA2BF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（11）对打印机的配件、耗材进行拆卸、更换；</w:t>
      </w:r>
    </w:p>
    <w:p w14:paraId="05A4EC82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（12）对电话交换机、电话机、电话线路、配线架、电话跳线进行安装、拆卸、更换、调试、检测、维修、维护，以满足用户最终通话为准；</w:t>
      </w:r>
    </w:p>
    <w:p w14:paraId="12C77A21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（13）对电话传真机进行安装、拆卸、更换、调试、检测、维修、维护、更换耗</w:t>
      </w:r>
    </w:p>
    <w:p w14:paraId="3D6FD214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材；</w:t>
      </w:r>
    </w:p>
    <w:p w14:paraId="06DB1EE2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（14）对甲方院区范围内的网络及其相关设备进行安装、设置、连接、调整、拆</w:t>
      </w:r>
    </w:p>
    <w:p w14:paraId="7F92108C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卸、更换、调试、检测、维修、维护，以保证甲方网络系统正常运行为；</w:t>
      </w:r>
    </w:p>
    <w:p w14:paraId="4E643784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（15）对计算机等设备、外设、配件进行清洁、整理、搬运、运输；</w:t>
      </w:r>
    </w:p>
    <w:p w14:paraId="05E1664A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（16）制作各种机房、配线间、计算机及外设所需的网络、跳线，整理设备线束；</w:t>
      </w:r>
    </w:p>
    <w:p w14:paraId="3A4C4471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（17）整理维护工作相关技术资料，记录维护工作相关数据；</w:t>
      </w:r>
    </w:p>
    <w:p w14:paraId="7ADF7FD2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（18）甲方要求的其他维护工作。</w:t>
      </w:r>
    </w:p>
    <w:p w14:paraId="3C124237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</w:p>
    <w:p w14:paraId="202D9D87">
      <w:pPr>
        <w:spacing w:line="360" w:lineRule="auto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  <w:lang w:eastAsia="zh-CN"/>
        </w:rPr>
        <w:t>三</w:t>
      </w: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、服务联系方式</w:t>
      </w:r>
    </w:p>
    <w:p w14:paraId="27DB19F0">
      <w:pPr>
        <w:spacing w:line="360" w:lineRule="auto"/>
        <w:rPr>
          <w:rFonts w:hint="default" w:cs="宋体" w:asciiTheme="majorEastAsia" w:hAnsiTheme="majorEastAsia" w:eastAsiaTheme="majorEastAsia"/>
          <w:sz w:val="24"/>
          <w:szCs w:val="24"/>
          <w:u w:val="single"/>
          <w:lang w:val="en-US"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1、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乙方设立24小时服务热线，及时为用户解决问题</w:t>
      </w:r>
      <w:r>
        <w:rPr>
          <w:rFonts w:hint="eastAsia" w:cs="宋体" w:asciiTheme="majorEastAsia" w:hAnsiTheme="majorEastAsia" w:eastAsiaTheme="majorEastAsia"/>
          <w:sz w:val="24"/>
          <w:szCs w:val="24"/>
          <w:u w:val="single"/>
        </w:rPr>
        <w:t>：</w:t>
      </w:r>
      <w:r>
        <w:rPr>
          <w:rFonts w:hint="eastAsia" w:cs="宋体" w:asciiTheme="majorEastAsia" w:hAnsiTheme="majorEastAsia" w:eastAsiaTheme="majorEastAsia"/>
          <w:sz w:val="24"/>
          <w:szCs w:val="24"/>
          <w:u w:val="single"/>
          <w:lang w:val="en-US" w:eastAsia="zh-CN"/>
        </w:rPr>
        <w:t xml:space="preserve">             </w:t>
      </w:r>
    </w:p>
    <w:p w14:paraId="4711EEAC">
      <w:pPr>
        <w:spacing w:line="360" w:lineRule="auto"/>
        <w:rPr>
          <w:rFonts w:cs="宋体" w:asciiTheme="majorEastAsia" w:hAnsiTheme="majorEastAsia" w:eastAsiaTheme="majorEastAsia"/>
          <w:sz w:val="24"/>
          <w:szCs w:val="24"/>
          <w:lang w:val="en-US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2、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 xml:space="preserve">技术服务热线: </w:t>
      </w:r>
      <w:r>
        <w:rPr>
          <w:rFonts w:hint="eastAsia" w:cs="宋体" w:asciiTheme="majorEastAsia" w:hAnsiTheme="majorEastAsia" w:eastAsiaTheme="majorEastAsia"/>
          <w:sz w:val="24"/>
          <w:szCs w:val="24"/>
          <w:u w:val="single"/>
          <w:lang w:val="en-US" w:eastAsia="zh-CN"/>
        </w:rPr>
        <w:t xml:space="preserve">                   </w:t>
      </w:r>
    </w:p>
    <w:p w14:paraId="61F3660C">
      <w:pPr>
        <w:spacing w:line="360" w:lineRule="auto"/>
        <w:rPr>
          <w:rFonts w:hint="default" w:cs="宋体" w:asciiTheme="majorEastAsia" w:hAnsiTheme="majorEastAsia" w:eastAsiaTheme="majorEastAsia"/>
          <w:sz w:val="24"/>
          <w:szCs w:val="24"/>
          <w:lang w:val="en-US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3、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值班技术主管热线：</w:t>
      </w:r>
      <w:r>
        <w:rPr>
          <w:rFonts w:hint="eastAsia" w:cs="宋体" w:asciiTheme="majorEastAsia" w:hAnsiTheme="majorEastAsia" w:eastAsiaTheme="majorEastAsia"/>
          <w:sz w:val="24"/>
          <w:szCs w:val="24"/>
          <w:u w:val="single"/>
          <w:lang w:val="en-US" w:eastAsia="zh-CN"/>
        </w:rPr>
        <w:t xml:space="preserve">               </w:t>
      </w:r>
    </w:p>
    <w:p w14:paraId="4FEFB815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</w:p>
    <w:p w14:paraId="3307727B">
      <w:pPr>
        <w:spacing w:line="360" w:lineRule="auto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  <w:lang w:eastAsia="zh-CN"/>
        </w:rPr>
        <w:t>四</w:t>
      </w: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、服务响应时间</w:t>
      </w:r>
    </w:p>
    <w:p w14:paraId="0C872472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1、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乙方承诺以下响应时间：</w:t>
      </w:r>
    </w:p>
    <w:p w14:paraId="7DF063E3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响应时间及设备硬件损坏更换时间乙方承诺，在服务有效期内提供“7*24”的现场服务，即在每周七天、每天24小时的任何时间段内乙方都能够提供现场技术支持，响应到达现场时间为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20分钟内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。</w:t>
      </w:r>
    </w:p>
    <w:p w14:paraId="101B76DA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2、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应急维护时间安排：</w:t>
      </w:r>
    </w:p>
    <w:p w14:paraId="129A7AF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乙方承诺，提供7x24应急服务响应，当设备出现故障时，比如硬盘损坏、内存损坏、电源损坏、控制器损坏及系统不能访问等异常情况下，在提出现场支援服务请求时，乙方将派出技术人员赶到现场进行紧急处理。乙方售后服务工程师将在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20分钟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内到达用户现场，进行技术诊断。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两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小时内解决问题、恢复系统到正常运作状态。</w:t>
      </w:r>
    </w:p>
    <w:p w14:paraId="01B5BFDB"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当乙方拒不履行或是消极履行维修义务的，甲方有权聘请其他第三方维修，费用由乙方承担。出现两次及两次以上该情况的，甲方有权单方解除本合同，乙方需向甲方支付合同总金额</w:t>
      </w:r>
      <w:r>
        <w:rPr>
          <w:rFonts w:hint="eastAsia" w:cs="宋体" w:asciiTheme="majorEastAsia" w:hAnsiTheme="majorEastAsia" w:eastAsiaTheme="majorEastAsia"/>
          <w:sz w:val="24"/>
          <w:szCs w:val="24"/>
          <w:u w:val="single"/>
          <w:lang w:val="en-US"/>
        </w:rPr>
        <w:t>1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％作为违约金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。</w:t>
      </w:r>
    </w:p>
    <w:p w14:paraId="51F64079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</w:p>
    <w:p w14:paraId="7FF58630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  <w:lang w:eastAsia="zh-CN"/>
        </w:rPr>
        <w:t>五</w:t>
      </w: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、其他维保要求（包括但不限于）</w:t>
      </w:r>
    </w:p>
    <w:p w14:paraId="18FE4D48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保修期内设备出现故障，维护人员经测试判断后属于保修期内厂家免费维护维修的，维护人员负责送至（或通知）厂家保修或更换，并由维护人员负责将维修后的设备恢复原位；甲方损坏的设备不在厂家保修期内，维护人员应免费为甲方检测维修。如设备需要更换或增加零配件，所需零配件由甲方提供，或由甲方委托乙方代购（费用由甲方支付），或由甲方指定第三方维修。</w:t>
      </w:r>
    </w:p>
    <w:p w14:paraId="3E75C8F8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</w:p>
    <w:p w14:paraId="7FE417B7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  <w:lang w:val="en-US" w:eastAsia="zh-CN"/>
        </w:rPr>
        <w:t>六</w:t>
      </w: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、工作要求</w:t>
      </w:r>
    </w:p>
    <w:p w14:paraId="0BB7C22D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乙方严禁私自安装非甲方信息科提供或确认的各类软件；乙方只能完成由甲方信息科确认的服务，未经甲方信息科确认的现场维护工作，乙方维保人员不得擅自接洽并处理；乙方应严格遵守国家关于数据安全方面的所有法律法规，对任何有关甲方的资料负有保密责任；对于乙方未能按时到达现场、按时、按要求修复设备的，视为乙方违约，甲方有权要求乙方承担违约责任，违约金从甲方支付的费用中扣除，每次不超过</w:t>
      </w:r>
      <w:r>
        <w:rPr>
          <w:rFonts w:hint="eastAsia" w:cs="宋体" w:asciiTheme="majorEastAsia" w:hAnsiTheme="majorEastAsia" w:eastAsiaTheme="majorEastAsia"/>
          <w:sz w:val="24"/>
          <w:szCs w:val="24"/>
          <w:u w:val="single"/>
        </w:rPr>
        <w:t>100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元；</w:t>
      </w:r>
    </w:p>
    <w:p w14:paraId="2863EFD6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</w:p>
    <w:p w14:paraId="25ADEB27">
      <w:pPr>
        <w:spacing w:line="360" w:lineRule="auto"/>
        <w:rPr>
          <w:rFonts w:cs="宋体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28"/>
          <w:szCs w:val="28"/>
          <w:lang w:val="en-US" w:eastAsia="zh-CN"/>
        </w:rPr>
        <w:t>七</w:t>
      </w: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、关于</w:t>
      </w:r>
      <w:r>
        <w:rPr>
          <w:rFonts w:hint="eastAsia" w:cs="宋体" w:asciiTheme="majorEastAsia" w:hAnsiTheme="majorEastAsia" w:eastAsiaTheme="majorEastAsia"/>
          <w:b/>
          <w:bCs/>
          <w:sz w:val="28"/>
          <w:szCs w:val="28"/>
          <w:lang w:val="en-US"/>
        </w:rPr>
        <w:t>打印机</w:t>
      </w:r>
      <w:r>
        <w:rPr>
          <w:rFonts w:hint="eastAsia" w:cs="宋体" w:asciiTheme="majorEastAsia" w:hAnsiTheme="majorEastAsia" w:eastAsiaTheme="majorEastAsia"/>
          <w:b/>
          <w:bCs/>
          <w:sz w:val="28"/>
          <w:szCs w:val="28"/>
        </w:rPr>
        <w:t>设备维修、零配件采购等服务项目要求</w:t>
      </w:r>
    </w:p>
    <w:p w14:paraId="34EF278C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1、甲方委托乙方关于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打印机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维修服务项目的服务要求：</w:t>
      </w:r>
    </w:p>
    <w:p w14:paraId="4DB70551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乙方必须按照《附件表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四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：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打印机维护服务项目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报价表》所列价格执行；</w:t>
      </w:r>
    </w:p>
    <w:p w14:paraId="72533396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报价表以外的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打印机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设备维修项目由乙方在每次维修前单独报价；报价包括人工、材料、安装、调试、税收等费用。</w:t>
      </w:r>
    </w:p>
    <w:p w14:paraId="05141B06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2、甲方委托乙方关于综合布线工程建设服务项目的服务要求：</w:t>
      </w:r>
    </w:p>
    <w:p w14:paraId="360A6A84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乙方必须按照《附件表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二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：综合布线工程服务项目报价表》所列价格执行；</w:t>
      </w:r>
    </w:p>
    <w:p w14:paraId="1C9D0107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3、甲方委托乙方关于零配件采购服务项目的服务要求：</w:t>
      </w:r>
    </w:p>
    <w:p w14:paraId="64A3E217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乙方必须按照《附件表</w:t>
      </w:r>
      <w:r>
        <w:rPr>
          <w:rFonts w:hint="eastAsia" w:cs="宋体" w:asciiTheme="majorEastAsia" w:hAnsiTheme="majorEastAsia" w:eastAsiaTheme="majorEastAsia"/>
          <w:sz w:val="24"/>
          <w:szCs w:val="24"/>
          <w:lang w:val="en-US"/>
        </w:rPr>
        <w:t>三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：常用零配件报价表》所列价格执行；报价表以外的零配件采购服务项目由乙方在每次采购前单独报价；报价包括人工、材料、安装、调试、税收等费用。</w:t>
      </w:r>
    </w:p>
    <w:p w14:paraId="7D03A905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4、乙方必须受到甲方邀请报价才具有报价资格；</w:t>
      </w:r>
    </w:p>
    <w:p w14:paraId="593EC816">
      <w:pPr>
        <w:spacing w:line="360" w:lineRule="auto"/>
        <w:rPr>
          <w:rFonts w:cs="宋体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5、乙方的报价必须经过甲方的审核并经甲方书面委托（通过采购人 OA 系统确认） 才能执行（实施）。</w:t>
      </w:r>
    </w:p>
    <w:p w14:paraId="4E57891D">
      <w:pPr>
        <w:pStyle w:val="2"/>
        <w:bidi w:val="0"/>
        <w:outlineLvl w:val="1"/>
        <w:rPr>
          <w:rFonts w:hint="eastAsia" w:ascii="宋体" w:hAnsi="宋体" w:eastAsia="宋体" w:cs="宋体"/>
        </w:rPr>
      </w:pPr>
      <w:bookmarkStart w:id="2" w:name="_Toc10124"/>
      <w:bookmarkStart w:id="3" w:name="_Toc14523"/>
      <w:r>
        <w:rPr>
          <w:rFonts w:hint="eastAsia" w:ascii="宋体" w:hAnsi="宋体" w:eastAsia="宋体" w:cs="宋体"/>
          <w:lang w:val="en-US" w:eastAsia="zh-CN"/>
        </w:rPr>
        <w:t>附件表一、驻场运维服务人员费用报价表</w:t>
      </w:r>
      <w:bookmarkEnd w:id="2"/>
      <w:bookmarkEnd w:id="3"/>
    </w:p>
    <w:tbl>
      <w:tblPr>
        <w:tblStyle w:val="3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85"/>
        <w:gridCol w:w="1564"/>
        <w:gridCol w:w="2336"/>
      </w:tblGrid>
      <w:tr w14:paraId="5A13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46" w:type="dxa"/>
            <w:noWrap w:val="0"/>
            <w:vAlign w:val="center"/>
          </w:tcPr>
          <w:p w14:paraId="1A4B7A6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4185" w:type="dxa"/>
            <w:noWrap w:val="0"/>
            <w:vAlign w:val="center"/>
          </w:tcPr>
          <w:p w14:paraId="3E08430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项目名称</w:t>
            </w:r>
          </w:p>
        </w:tc>
        <w:tc>
          <w:tcPr>
            <w:tcW w:w="1564" w:type="dxa"/>
            <w:noWrap w:val="0"/>
            <w:vAlign w:val="center"/>
          </w:tcPr>
          <w:p w14:paraId="4ABD845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服务月数</w:t>
            </w:r>
          </w:p>
        </w:tc>
        <w:tc>
          <w:tcPr>
            <w:tcW w:w="2336" w:type="dxa"/>
            <w:noWrap w:val="0"/>
            <w:vAlign w:val="center"/>
          </w:tcPr>
          <w:p w14:paraId="4649BAC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总价(万元)</w:t>
            </w:r>
          </w:p>
        </w:tc>
      </w:tr>
      <w:tr w14:paraId="4DA4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46" w:type="dxa"/>
            <w:noWrap w:val="0"/>
            <w:vAlign w:val="center"/>
          </w:tcPr>
          <w:p w14:paraId="00B3557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1</w:t>
            </w:r>
          </w:p>
        </w:tc>
        <w:tc>
          <w:tcPr>
            <w:tcW w:w="4185" w:type="dxa"/>
            <w:noWrap w:val="0"/>
            <w:vAlign w:val="center"/>
          </w:tcPr>
          <w:p w14:paraId="353B98F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驻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场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维保服务人员费用（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人）</w:t>
            </w:r>
          </w:p>
        </w:tc>
        <w:tc>
          <w:tcPr>
            <w:tcW w:w="1564" w:type="dxa"/>
            <w:noWrap w:val="0"/>
            <w:vAlign w:val="center"/>
          </w:tcPr>
          <w:p w14:paraId="197436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12月</w:t>
            </w:r>
          </w:p>
        </w:tc>
        <w:tc>
          <w:tcPr>
            <w:tcW w:w="2336" w:type="dxa"/>
            <w:noWrap w:val="0"/>
            <w:vAlign w:val="center"/>
          </w:tcPr>
          <w:p w14:paraId="1CDC9C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p w14:paraId="11D074A6">
      <w:pPr>
        <w:pStyle w:val="5"/>
        <w:rPr>
          <w:rFonts w:hint="eastAsia" w:ascii="宋体" w:hAnsi="宋体" w:eastAsia="宋体" w:cs="宋体"/>
          <w:sz w:val="24"/>
        </w:rPr>
      </w:pPr>
    </w:p>
    <w:p w14:paraId="7D0F0B23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4" w:name="_Toc24927"/>
      <w:bookmarkStart w:id="5" w:name="_Toc11999"/>
    </w:p>
    <w:p w14:paraId="1E633C36">
      <w:pPr>
        <w:pStyle w:val="2"/>
        <w:bidi w:val="0"/>
        <w:outlineLvl w:val="1"/>
        <w:rPr>
          <w:rFonts w:hint="eastAsia" w:ascii="宋体" w:hAnsi="宋体" w:eastAsia="宋体" w:cs="宋体"/>
          <w:lang w:val="en-US" w:eastAsia="zh-CN"/>
        </w:rPr>
      </w:pPr>
      <w:bookmarkStart w:id="6" w:name="_Toc14609"/>
      <w:bookmarkStart w:id="7" w:name="_Toc14741"/>
    </w:p>
    <w:p w14:paraId="1ABDF559">
      <w:pPr>
        <w:pStyle w:val="2"/>
        <w:bidi w:val="0"/>
        <w:outlineLvl w:val="1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附件表二、综合布线工程服务项目报价表</w:t>
      </w:r>
      <w:bookmarkEnd w:id="4"/>
      <w:bookmarkEnd w:id="5"/>
      <w:bookmarkEnd w:id="6"/>
      <w:bookmarkEnd w:id="7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919"/>
        <w:gridCol w:w="1321"/>
        <w:gridCol w:w="1502"/>
      </w:tblGrid>
      <w:tr w14:paraId="1702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0" w:type="dxa"/>
            <w:noWrap w:val="0"/>
            <w:vAlign w:val="center"/>
          </w:tcPr>
          <w:p w14:paraId="5CC863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4919" w:type="dxa"/>
            <w:noWrap w:val="0"/>
            <w:vAlign w:val="center"/>
          </w:tcPr>
          <w:p w14:paraId="0DB74E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</w:t>
            </w:r>
          </w:p>
        </w:tc>
        <w:tc>
          <w:tcPr>
            <w:tcW w:w="1321" w:type="dxa"/>
            <w:noWrap w:val="0"/>
            <w:vAlign w:val="center"/>
          </w:tcPr>
          <w:p w14:paraId="6B7CF8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单价（元）</w:t>
            </w:r>
          </w:p>
        </w:tc>
        <w:tc>
          <w:tcPr>
            <w:tcW w:w="1502" w:type="dxa"/>
            <w:noWrap w:val="0"/>
            <w:vAlign w:val="center"/>
          </w:tcPr>
          <w:p w14:paraId="0968DA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备注</w:t>
            </w:r>
          </w:p>
        </w:tc>
      </w:tr>
      <w:tr w14:paraId="0BBC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80" w:type="dxa"/>
            <w:noWrap w:val="0"/>
            <w:vAlign w:val="center"/>
          </w:tcPr>
          <w:p w14:paraId="01A97B4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4919" w:type="dxa"/>
            <w:noWrap w:val="0"/>
            <w:vAlign w:val="center"/>
          </w:tcPr>
          <w:p w14:paraId="7D34904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信息点（网络、电话、监控、音视频）（不含线材）</w:t>
            </w:r>
          </w:p>
        </w:tc>
        <w:tc>
          <w:tcPr>
            <w:tcW w:w="1321" w:type="dxa"/>
            <w:noWrap w:val="0"/>
            <w:vAlign w:val="center"/>
          </w:tcPr>
          <w:p w14:paraId="3CDBA5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568046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749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80" w:type="dxa"/>
            <w:noWrap w:val="0"/>
            <w:vAlign w:val="center"/>
          </w:tcPr>
          <w:p w14:paraId="3C0ABB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919" w:type="dxa"/>
            <w:noWrap w:val="0"/>
            <w:vAlign w:val="center"/>
          </w:tcPr>
          <w:p w14:paraId="58EE3A7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光纤布线工程单价（元/米）</w:t>
            </w:r>
          </w:p>
        </w:tc>
        <w:tc>
          <w:tcPr>
            <w:tcW w:w="1321" w:type="dxa"/>
            <w:noWrap w:val="0"/>
            <w:vAlign w:val="center"/>
          </w:tcPr>
          <w:p w14:paraId="2C416A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54873C6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192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80" w:type="dxa"/>
            <w:noWrap w:val="0"/>
            <w:vAlign w:val="center"/>
          </w:tcPr>
          <w:p w14:paraId="2B0CBF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919" w:type="dxa"/>
            <w:noWrap w:val="0"/>
            <w:vAlign w:val="center"/>
          </w:tcPr>
          <w:p w14:paraId="7F432A1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熔纤（元/点)含光纤盒（6口）</w:t>
            </w:r>
          </w:p>
        </w:tc>
        <w:tc>
          <w:tcPr>
            <w:tcW w:w="1321" w:type="dxa"/>
            <w:noWrap w:val="0"/>
            <w:vAlign w:val="center"/>
          </w:tcPr>
          <w:p w14:paraId="24523E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1FCCA1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7A45C72F"/>
    <w:p w14:paraId="3CBA56E7">
      <w:pPr>
        <w:pStyle w:val="2"/>
        <w:bidi w:val="0"/>
        <w:rPr>
          <w:rFonts w:hint="eastAsia" w:ascii="宋体" w:hAnsi="宋体" w:eastAsia="宋体" w:cs="宋体"/>
          <w:lang w:val="en-US" w:eastAsia="zh-CN"/>
        </w:rPr>
      </w:pPr>
      <w:bookmarkStart w:id="8" w:name="_Toc12235"/>
      <w:bookmarkStart w:id="9" w:name="_Toc1315"/>
      <w:r>
        <w:rPr>
          <w:rFonts w:hint="eastAsia" w:ascii="宋体" w:hAnsi="宋体" w:eastAsia="宋体" w:cs="宋体"/>
          <w:lang w:val="en-US" w:eastAsia="zh-CN"/>
        </w:rPr>
        <w:t>附件表三、常用零配件报价表</w:t>
      </w:r>
      <w:bookmarkEnd w:id="8"/>
      <w:bookmarkEnd w:id="9"/>
    </w:p>
    <w:tbl>
      <w:tblPr>
        <w:tblStyle w:val="3"/>
        <w:tblW w:w="84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784"/>
        <w:gridCol w:w="3284"/>
        <w:gridCol w:w="855"/>
        <w:gridCol w:w="1459"/>
        <w:gridCol w:w="1180"/>
      </w:tblGrid>
      <w:tr w14:paraId="7CA31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C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1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6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C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F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推荐品牌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7B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1A77F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8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AE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229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DDR4-2666内存条16G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F8B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EC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三星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3DB4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4704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D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13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A78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DDR4-2666内存条8G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411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2A4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三星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F337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635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A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B4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5C1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256G SSD硬盘SATA接口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38C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4E6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三星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1F9B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50D1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3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1B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837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256G SSD硬盘M.2接口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E66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8F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三星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F515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4CEB8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C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E4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5B8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USB扩展器（1分4）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746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52C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C88D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222E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5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7B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DB6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USB打印数据线（3米）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0B6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639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71D4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DA7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8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AE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DA6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监控摄像头（400万像素红外）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F8A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2D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海康威视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9793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42E1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7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E4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CEE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HDMI转VGA转换器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79F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A8B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43E6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05F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72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2C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A11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U盘32G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01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闪迪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AB66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579A1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06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B8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111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U盘64G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95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闪迪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DE26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6156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A8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DB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1C45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U盘256G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2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62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闪迪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B193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2835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E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46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5C4D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1TB机械硬盘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3949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715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希捷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3B93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598A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8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7E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01D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1TB移动硬盘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D60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1A5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西数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D5B7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E8B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4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EE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F72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2TB移动硬盘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4FD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23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西数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6AE3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460BB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4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0F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FDE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4TB移动硬盘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A0F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46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西数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054F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6478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F9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5E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AB2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1TB移动固态硬盘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647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E0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西数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B176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6B9C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F6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EB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E83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2TB移动固态硬盘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2B6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93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西数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A3DB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B539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7F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32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F78A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VGA线3米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22B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954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EC4E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1D0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19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C9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26ED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VGA线10米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E95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1A3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D666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97CF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36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03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FF60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VGA线15米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9EA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11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907A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AEBE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3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A7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D66C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VGA线20米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5B6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71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97833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60CB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56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5C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7A09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HDMI高清线5米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286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B0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A7E7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5BCAB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3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2D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9DBB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HDMI高清线10米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6F1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AD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0989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6C9E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8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C3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AA9E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HDMI高清线20米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656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6A2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3E0E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63DB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33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42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4367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HDMI高清线30米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8EE9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A4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82D4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250C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A2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54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F9A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VGA分配器（四进一出）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B5A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5D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B0F6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7C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46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CE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342A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HDMI分配器（四进一出）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089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08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绿联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3D91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61FD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4E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A98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12D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手写板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4223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F5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690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B8C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5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470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95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千兆网卡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2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FA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9C8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F6E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B2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A6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C840">
            <w:pPr>
              <w:widowControl/>
              <w:jc w:val="left"/>
              <w:textAlignment w:val="center"/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视频采集卡（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S-video端口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E5B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美菲特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9ED1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4CA9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A2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C80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配件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8F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视频采集卡（HDMI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端口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6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1243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美菲特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D7440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p w14:paraId="3954A2B5"/>
    <w:p w14:paraId="08F91421">
      <w:pPr>
        <w:pStyle w:val="2"/>
        <w:bidi w:val="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Toc14236"/>
      <w:r>
        <w:rPr>
          <w:rFonts w:hint="eastAsia" w:ascii="宋体" w:hAnsi="宋体" w:eastAsia="宋体" w:cs="宋体"/>
          <w:lang w:val="en-US" w:eastAsia="zh-CN"/>
        </w:rPr>
        <w:t>附件表四、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打印机维修服务项目报价表</w:t>
      </w:r>
      <w:bookmarkEnd w:id="10"/>
    </w:p>
    <w:tbl>
      <w:tblPr>
        <w:tblStyle w:val="3"/>
        <w:tblW w:w="90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2479"/>
        <w:gridCol w:w="1255"/>
        <w:gridCol w:w="982"/>
      </w:tblGrid>
      <w:tr w14:paraId="1BDAF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5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5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F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6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3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维修内容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6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1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EBF0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3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4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激光打印机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0D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惠普/佳能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/联想/兄弟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7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2B5A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更换定影器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C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E2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4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0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77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58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C4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B3BA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更换进纸架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5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2163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6539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9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7C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0C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75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61F3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更换分页器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3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5D03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12DC0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2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5D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8F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94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83D4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更换搓纸轮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6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2425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7D2C7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0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56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D9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3C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BC8E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更换进纸器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7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E428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6329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2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89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A5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688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9DE4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更换主板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A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7637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3DFD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3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84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8E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D5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B9B8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更换激光器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C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9739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01C83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2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04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1E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0C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C032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更换电源板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4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9512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1A80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9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68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38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84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DB3F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更换鼓架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5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8C7D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2DB87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E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3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F2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C0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A9DC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更换高压板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C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09FB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10A0B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7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E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针式打印机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33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爱普生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F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8F11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更换进纸电机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0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51C4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61F5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B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58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00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BC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36D3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更换进纸架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D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EAF3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56A19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8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31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4F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B1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942B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更换卷轴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9C58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7252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9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92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35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28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F5B6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更换压纸架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6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74CE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33E6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5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25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32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16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6DC2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更换送纸器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3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39B7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0E7A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E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C5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21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63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A9BE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更换色带架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5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62BF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10D5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3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09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5A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892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AD8B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更换进纸轮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F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89B9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17C87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0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54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C0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1F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6C5B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更换撕纸器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3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160B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6043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F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760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9F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01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3645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更换皮带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2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51F3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5C27F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7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AD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65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57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E6A6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更换离合器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9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2AB9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70C4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9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2D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4F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6D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4979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更换转移带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E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F99A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5D5A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A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C1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84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A7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DF3E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更换面板滚轴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B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92BA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6CC88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7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72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B8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01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2135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更换卡纸器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C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9C41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451F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3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78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E4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AE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6A97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更换按键板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4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0844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76FCF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C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E4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3E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EC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7ED8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更换打印头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9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ED23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69DDA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1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A7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E9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12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76E2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更换头缆线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5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A805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38E87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B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DA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615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73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E8B6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更换打印针（每针）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3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F481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2EAD0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2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12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88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BD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2579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更换电源板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8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1AA0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6415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E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69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C9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B2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E69E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更换主板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6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E650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20977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F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86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67E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4A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3211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更换滚轴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E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2257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4F88E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5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B9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99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C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492A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更换手柄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1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E2D8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2D30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1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70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D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得实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A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B8AD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更换卡纸器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5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74E0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6D0A9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1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81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30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32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28C6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更换按键板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4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E5BC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0A247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B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23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831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F1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7674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更换打印头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E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D34D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07A6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5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E7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A7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99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CE34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更换头缆线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1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C1F2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05C03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3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01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660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F9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D6BC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更换打印针（每针）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6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3BD7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1C0E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A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5E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E6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C3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91FF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更换电源板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B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01E2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62D70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F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8F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07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CC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123D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更换主板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6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8247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3889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9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73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D8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C7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C0246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更换滚轴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3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A0C0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36499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5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AA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2C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2A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5F41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更换手柄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C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8AFB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17012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1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4B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0B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8C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7066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更换进纸电机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4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96D7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557E8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F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15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23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A5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B76D9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更换进纸架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A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76B2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6987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6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57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BB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43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C0B3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更换卷轴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E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3570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0770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F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6A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6C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A4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1EF3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更换压纸架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F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C468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0186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3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8D50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49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4A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1DF0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更换送纸器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B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17F1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18C0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9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B1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05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4D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13A9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更换色带架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2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9426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091F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3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419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9AD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AF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ECA5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更换进纸轮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7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0D5C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2B19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A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98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B6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AE9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D92E7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更换撕纸器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9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5C40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67EB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8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FA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AA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57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3EF90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更换皮带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A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C1C2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18888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F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0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DF0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26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3858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更换离合器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D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0BA7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4F880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C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50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DC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9E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C3D2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更换转移带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1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439E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4FF54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1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AB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2F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49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FCB0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更换面板滚轴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8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1BE2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45F8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8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A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热敏打印机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4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斑马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B3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4174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更换主板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6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D424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4B6CE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4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1F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31A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0B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4D2C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更换热敏头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2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4D0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4764C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1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025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05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D8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3C820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更换齿轮组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2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4AF8C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2E77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A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8F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3B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E8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AC43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更换滚轴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6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0726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404F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8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AA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17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16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7AE2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更换检测器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0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96F4">
            <w:pPr>
              <w:jc w:val="center"/>
              <w:rPr>
                <w:rFonts w:hint="default" w:ascii="宋体" w:hAnsi="宋体" w:eastAsia="宋体" w:cs="宋体"/>
                <w:color w:val="2E54A1" w:themeColor="accent1" w:themeShade="BF"/>
                <w:sz w:val="24"/>
                <w:lang w:val="en-US" w:eastAsia="zh-CN"/>
              </w:rPr>
            </w:pPr>
          </w:p>
        </w:tc>
      </w:tr>
      <w:tr w14:paraId="3568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F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32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4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得实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EC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F169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更换主板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99B4">
            <w:pPr>
              <w:ind w:firstLine="220" w:firstLineChars="100"/>
              <w:rPr>
                <w:rFonts w:hint="default" w:ascii="宋体" w:hAnsi="宋体" w:eastAsia="宋体" w:cs="宋体"/>
                <w:i w:val="0"/>
                <w:iCs w:val="0"/>
                <w:color w:val="2E54A1" w:themeColor="accent1" w:themeShade="BF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EB6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F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4A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B5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A20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0475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更换热敏头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C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F026">
            <w:pPr>
              <w:ind w:firstLine="220" w:firstLineChars="100"/>
              <w:rPr>
                <w:rFonts w:hint="eastAsia" w:ascii="宋体" w:hAnsi="宋体" w:eastAsia="宋体" w:cs="宋体"/>
                <w:i w:val="0"/>
                <w:iCs w:val="0"/>
                <w:color w:val="2E54A1" w:themeColor="accent1" w:themeShade="BF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14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C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52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13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01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8F62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更换齿轮组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A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3DCF">
            <w:pPr>
              <w:ind w:firstLine="220" w:firstLineChars="100"/>
              <w:rPr>
                <w:rFonts w:hint="default" w:ascii="宋体" w:hAnsi="宋体" w:eastAsia="宋体" w:cs="宋体"/>
                <w:i w:val="0"/>
                <w:iCs w:val="0"/>
                <w:color w:val="2E54A1" w:themeColor="accent1" w:themeShade="BF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7C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1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12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17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A5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EFEC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更换滚轴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F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0B4E">
            <w:pPr>
              <w:jc w:val="center"/>
              <w:rPr>
                <w:rFonts w:hint="eastAsia" w:ascii="宋体" w:hAnsi="宋体" w:eastAsia="宋体" w:cs="宋体"/>
                <w:color w:val="2E54A1" w:themeColor="accent1" w:themeShade="BF"/>
                <w:sz w:val="24"/>
              </w:rPr>
            </w:pPr>
          </w:p>
        </w:tc>
      </w:tr>
      <w:tr w14:paraId="235A8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B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BD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8B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E8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ADFE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更换检测器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9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E794">
            <w:pPr>
              <w:ind w:firstLine="220" w:firstLineChars="100"/>
              <w:rPr>
                <w:rFonts w:hint="eastAsia" w:ascii="宋体" w:hAnsi="宋体" w:eastAsia="宋体" w:cs="宋体"/>
                <w:color w:val="2E54A1" w:themeColor="accent1" w:themeShade="BF"/>
                <w:sz w:val="22"/>
                <w:szCs w:val="22"/>
              </w:rPr>
            </w:pPr>
          </w:p>
        </w:tc>
      </w:tr>
      <w:tr w14:paraId="6B99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0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75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喷墨打印机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8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惠普/佳能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/爱普生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53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B50F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更换主板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1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FDB5">
            <w:pPr>
              <w:rPr>
                <w:rFonts w:hint="eastAsia" w:ascii="宋体" w:hAnsi="宋体" w:eastAsia="宋体" w:cs="宋体"/>
                <w:color w:val="2E54A1" w:themeColor="accent1" w:themeShade="BF"/>
                <w:sz w:val="22"/>
                <w:szCs w:val="22"/>
              </w:rPr>
            </w:pPr>
          </w:p>
        </w:tc>
      </w:tr>
      <w:tr w14:paraId="322B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3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05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5B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89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50C4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B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8D84">
            <w:pPr>
              <w:rPr>
                <w:rFonts w:hint="eastAsia" w:ascii="宋体" w:hAnsi="宋体" w:eastAsia="宋体" w:cs="宋体"/>
                <w:color w:val="2E54A1" w:themeColor="accent1" w:themeShade="BF"/>
                <w:sz w:val="22"/>
                <w:szCs w:val="22"/>
              </w:rPr>
            </w:pPr>
          </w:p>
        </w:tc>
      </w:tr>
      <w:tr w14:paraId="7D72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5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13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CA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C9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E6D6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更换齿轮组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C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E54A1" w:themeColor="accent1" w:themeShade="BF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84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B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CA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DE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890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724F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供墨组件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A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1997">
            <w:pPr>
              <w:rPr>
                <w:rFonts w:hint="eastAsia" w:ascii="宋体" w:hAnsi="宋体" w:eastAsia="宋体" w:cs="宋体"/>
                <w:color w:val="2E54A1" w:themeColor="accent1" w:themeShade="BF"/>
                <w:sz w:val="22"/>
                <w:szCs w:val="22"/>
              </w:rPr>
            </w:pPr>
          </w:p>
        </w:tc>
      </w:tr>
      <w:tr w14:paraId="79CE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9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DA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92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27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862B9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更换墨车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8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E54A1" w:themeColor="accent1" w:themeShade="BF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F1D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1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C6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0A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56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0C60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更换皮带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5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A832"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8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E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83D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6337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F02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B3A22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更换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传感器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2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8C32">
            <w:pP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BC0E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95150"/>
    <w:rsid w:val="1F080588"/>
    <w:rsid w:val="20B95150"/>
    <w:rsid w:val="288162B0"/>
    <w:rsid w:val="37A056F0"/>
    <w:rsid w:val="3B6E533A"/>
    <w:rsid w:val="405975CC"/>
    <w:rsid w:val="45EC3D2C"/>
    <w:rsid w:val="52244373"/>
    <w:rsid w:val="613C4C1A"/>
    <w:rsid w:val="62296E13"/>
    <w:rsid w:val="67490911"/>
    <w:rsid w:val="6CED6941"/>
    <w:rsid w:val="70914EF7"/>
    <w:rsid w:val="761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4440</Words>
  <Characters>4668</Characters>
  <Lines>0</Lines>
  <Paragraphs>0</Paragraphs>
  <TotalTime>0</TotalTime>
  <ScaleCrop>false</ScaleCrop>
  <LinksUpToDate>false</LinksUpToDate>
  <CharactersWithSpaces>4740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2025-12-01T02:39:00Z</dcterms:created>
  <dc:creator>饭饭</dc:creator>
  <cp:lastModifiedBy>Administrator</cp:lastModifiedBy>
  <dcterms:modified xsi:type="dcterms:W3CDTF">2025-12-08T07:32:31Z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6DC8618EAA1640B0A09F450F53B658C5_11</vt:lpwstr>
  </property>
  <property fmtid="{D5CDD505-2E9C-101B-9397-08002B2CF9AE}" pid="4" name="KSOTemplateDocerSaveRecord">
    <vt:lpwstr>eyJoZGlkIjoiODFjMzZlNWYyNjExY2UxYjJkNGNiOGVhMmZlZGNiNDQiLCJ1c2VySWQiOiI2MDAxNzk3MjcifQ==</vt:lpwstr>
  </property>
</Properties>
</file>